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F3" w:rsidRPr="0081324B" w:rsidRDefault="0081324B" w:rsidP="0081324B">
      <w:pPr>
        <w:rPr>
          <w:rFonts w:ascii="Times New Roman" w:eastAsia="Times New Roman" w:hAnsi="Times New Roman" w:cs="Times New Roman"/>
          <w:b/>
          <w:bCs/>
          <w:color w:val="000000"/>
          <w:sz w:val="24"/>
          <w:szCs w:val="24"/>
        </w:rPr>
      </w:pPr>
      <w:bookmarkStart w:id="0" w:name="_Hlk515178038"/>
      <w:bookmarkStart w:id="1" w:name="_GoBack"/>
      <w:r w:rsidRPr="0081324B">
        <w:rPr>
          <w:rFonts w:ascii="Times New Roman" w:eastAsia="Times New Roman" w:hAnsi="Times New Roman" w:cs="Times New Roman"/>
          <w:b/>
          <w:bCs/>
          <w:color w:val="000000"/>
          <w:sz w:val="24"/>
          <w:szCs w:val="24"/>
        </w:rPr>
        <w:t>ECHOCARDIOGRAPHIC PREDICTORS OF NEW ONSET TACHYARRHYTHMIA INDUCED CARDIOMYOPATHY</w:t>
      </w:r>
    </w:p>
    <w:p w:rsidR="0081324B" w:rsidRDefault="00551BF3" w:rsidP="0081324B">
      <w:pPr>
        <w:rPr>
          <w:rFonts w:ascii="Times New Roman" w:eastAsia="Times New Roman" w:hAnsi="Times New Roman" w:cs="Times New Roman"/>
          <w:color w:val="000000"/>
          <w:sz w:val="24"/>
          <w:szCs w:val="24"/>
          <w:vertAlign w:val="superscript"/>
        </w:rPr>
      </w:pPr>
      <w:r w:rsidRPr="0081324B">
        <w:rPr>
          <w:rFonts w:ascii="Times New Roman" w:eastAsia="Times New Roman" w:hAnsi="Times New Roman" w:cs="Times New Roman"/>
          <w:b/>
          <w:bCs/>
          <w:color w:val="000000"/>
          <w:sz w:val="24"/>
          <w:szCs w:val="24"/>
          <w:u w:val="single"/>
        </w:rPr>
        <w:t>N. Thinda</w:t>
      </w:r>
      <w:r w:rsidRPr="0081324B">
        <w:rPr>
          <w:rFonts w:ascii="Times New Roman" w:eastAsia="Times New Roman" w:hAnsi="Times New Roman" w:cs="Times New Roman"/>
          <w:color w:val="000000"/>
          <w:sz w:val="24"/>
          <w:szCs w:val="24"/>
          <w:u w:val="single"/>
          <w:vertAlign w:val="superscript"/>
        </w:rPr>
        <w:t>1</w:t>
      </w:r>
      <w:r w:rsidRPr="0081324B">
        <w:rPr>
          <w:rFonts w:ascii="Times New Roman" w:eastAsia="Times New Roman" w:hAnsi="Times New Roman" w:cs="Times New Roman"/>
          <w:color w:val="000000"/>
          <w:sz w:val="24"/>
          <w:szCs w:val="24"/>
        </w:rPr>
        <w:t>, B. Khatri</w:t>
      </w:r>
      <w:r w:rsidRPr="0081324B">
        <w:rPr>
          <w:rFonts w:ascii="Times New Roman" w:eastAsia="Times New Roman" w:hAnsi="Times New Roman" w:cs="Times New Roman"/>
          <w:color w:val="000000"/>
          <w:sz w:val="24"/>
          <w:szCs w:val="24"/>
          <w:vertAlign w:val="superscript"/>
        </w:rPr>
        <w:t>1</w:t>
      </w:r>
      <w:r w:rsidRPr="0081324B">
        <w:rPr>
          <w:rFonts w:ascii="Times New Roman" w:eastAsia="Times New Roman" w:hAnsi="Times New Roman" w:cs="Times New Roman"/>
          <w:color w:val="000000"/>
          <w:sz w:val="24"/>
          <w:szCs w:val="24"/>
        </w:rPr>
        <w:t>, C. Katikireddy</w:t>
      </w:r>
      <w:r w:rsidRPr="0081324B">
        <w:rPr>
          <w:rFonts w:ascii="Times New Roman" w:eastAsia="Times New Roman" w:hAnsi="Times New Roman" w:cs="Times New Roman"/>
          <w:color w:val="000000"/>
          <w:sz w:val="24"/>
          <w:szCs w:val="24"/>
          <w:vertAlign w:val="superscript"/>
        </w:rPr>
        <w:t>2</w:t>
      </w:r>
    </w:p>
    <w:p w:rsid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color w:val="000000"/>
          <w:sz w:val="24"/>
          <w:szCs w:val="24"/>
          <w:vertAlign w:val="superscript"/>
        </w:rPr>
        <w:t>1</w:t>
      </w:r>
      <w:r w:rsidRPr="0081324B">
        <w:rPr>
          <w:rFonts w:ascii="Times New Roman" w:eastAsia="Times New Roman" w:hAnsi="Times New Roman" w:cs="Times New Roman"/>
          <w:color w:val="000000"/>
          <w:sz w:val="24"/>
          <w:szCs w:val="24"/>
        </w:rPr>
        <w:t>Internal Medicine, VA CCHS / UCSF Fresno, Fresno, CA, USA</w:t>
      </w:r>
    </w:p>
    <w:p w:rsidR="00551BF3" w:rsidRP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color w:val="000000"/>
          <w:sz w:val="24"/>
          <w:szCs w:val="24"/>
          <w:vertAlign w:val="superscript"/>
        </w:rPr>
        <w:t>2</w:t>
      </w:r>
      <w:r w:rsidRPr="0081324B">
        <w:rPr>
          <w:rFonts w:ascii="Times New Roman" w:eastAsia="Times New Roman" w:hAnsi="Times New Roman" w:cs="Times New Roman"/>
          <w:color w:val="000000"/>
          <w:sz w:val="24"/>
          <w:szCs w:val="24"/>
        </w:rPr>
        <w:t>Cardiology, VA CCHS / UCSF Fresno, Fresno, CA, USA</w:t>
      </w:r>
    </w:p>
    <w:bookmarkEnd w:id="0"/>
    <w:bookmarkEnd w:id="1"/>
    <w:p w:rsidR="00551BF3" w:rsidRPr="0081324B" w:rsidRDefault="00551BF3" w:rsidP="0081324B">
      <w:pPr>
        <w:rPr>
          <w:rFonts w:ascii="Times New Roman" w:eastAsia="Times New Roman" w:hAnsi="Times New Roman" w:cs="Times New Roman"/>
          <w:color w:val="000000"/>
          <w:sz w:val="24"/>
          <w:szCs w:val="24"/>
        </w:rPr>
      </w:pPr>
    </w:p>
    <w:p w:rsid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b/>
          <w:bCs/>
          <w:color w:val="000000"/>
          <w:sz w:val="24"/>
          <w:szCs w:val="24"/>
        </w:rPr>
        <w:t>Objective:</w:t>
      </w:r>
      <w:r w:rsidR="0081324B">
        <w:rPr>
          <w:rFonts w:ascii="Times New Roman" w:eastAsia="Times New Roman" w:hAnsi="Times New Roman" w:cs="Times New Roman"/>
          <w:color w:val="000000"/>
          <w:sz w:val="24"/>
          <w:szCs w:val="24"/>
        </w:rPr>
        <w:t xml:space="preserve"> </w:t>
      </w:r>
      <w:r w:rsidRPr="0081324B">
        <w:rPr>
          <w:rFonts w:ascii="Times New Roman" w:eastAsia="Times New Roman" w:hAnsi="Times New Roman" w:cs="Times New Roman"/>
          <w:color w:val="000000"/>
          <w:sz w:val="24"/>
          <w:szCs w:val="24"/>
        </w:rPr>
        <w:t>Identifying the diagnostic markers of new onset tachyarrhythmia induced cardiomyopathy.</w:t>
      </w:r>
    </w:p>
    <w:p w:rsid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b/>
          <w:bCs/>
          <w:color w:val="000000"/>
          <w:sz w:val="24"/>
          <w:szCs w:val="24"/>
        </w:rPr>
        <w:t>Background:</w:t>
      </w:r>
      <w:r w:rsidR="0081324B">
        <w:rPr>
          <w:rFonts w:ascii="Times New Roman" w:eastAsia="Times New Roman" w:hAnsi="Times New Roman" w:cs="Times New Roman"/>
          <w:color w:val="000000"/>
          <w:sz w:val="24"/>
          <w:szCs w:val="24"/>
        </w:rPr>
        <w:t xml:space="preserve"> </w:t>
      </w:r>
      <w:r w:rsidRPr="0081324B">
        <w:rPr>
          <w:rFonts w:ascii="Times New Roman" w:eastAsia="Times New Roman" w:hAnsi="Times New Roman" w:cs="Times New Roman"/>
          <w:color w:val="000000"/>
          <w:sz w:val="24"/>
          <w:szCs w:val="24"/>
        </w:rPr>
        <w:t>Tachyarrhythmia induced cardiomyopathy (TIC) is typically diagnosed in a retrospective fashion from the resolution of left ventricular (LV) dysfunction upon recovery from the tachyarrhythmia. At present, objective diagnostic criteria for new onset TIC are limited.</w:t>
      </w:r>
    </w:p>
    <w:p w:rsid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b/>
          <w:bCs/>
          <w:color w:val="000000"/>
          <w:sz w:val="24"/>
          <w:szCs w:val="24"/>
        </w:rPr>
        <w:t xml:space="preserve">Methods: </w:t>
      </w:r>
      <w:r w:rsidRPr="0081324B">
        <w:rPr>
          <w:rFonts w:ascii="Times New Roman" w:eastAsia="Times New Roman" w:hAnsi="Times New Roman" w:cs="Times New Roman"/>
          <w:color w:val="000000"/>
          <w:sz w:val="24"/>
          <w:szCs w:val="24"/>
        </w:rPr>
        <w:t>We identified 70 consecutive patients retrospectively, presenting with first known episode of atrial fibrillation with rapid ventricular rate and echocardiographic evidence of moderate to severe left ventricular systolic dysfunction (LV EF &lt;40%). We excluded patients with incomplete data, known history of cardiomyopathy, ischemic cardiomyopathy and a significant valve disease. A total of 24 were confirmed to have TIC based on the evidence of recovery of LV systolic function by echocardiography, at least a month following successful rate/rhythm management of the tachyarrhythmia. Non-ischemic Cardiomyopathy (NICM) from other causes, with no improvement of LV systolic function following successful treatment of tachyarrhythmia were noted as non-ischemic cardiomyopathy (n=21), non-tachyarrhythmia induced (NICM - NTIC). Clinical, laboratory, electrocardiographic and echocardiographic data were compared between the TIC and NICM-NTIC groups.</w:t>
      </w:r>
    </w:p>
    <w:p w:rsid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b/>
          <w:bCs/>
          <w:color w:val="000000"/>
          <w:sz w:val="24"/>
          <w:szCs w:val="24"/>
        </w:rPr>
        <w:t>Results:</w:t>
      </w:r>
      <w:r w:rsidR="0081324B">
        <w:rPr>
          <w:rFonts w:ascii="Times New Roman" w:eastAsia="Times New Roman" w:hAnsi="Times New Roman" w:cs="Times New Roman"/>
          <w:color w:val="000000"/>
          <w:sz w:val="24"/>
          <w:szCs w:val="24"/>
        </w:rPr>
        <w:t xml:space="preserve"> </w:t>
      </w:r>
      <w:r w:rsidRPr="0081324B">
        <w:rPr>
          <w:rFonts w:ascii="Times New Roman" w:eastAsia="Times New Roman" w:hAnsi="Times New Roman" w:cs="Times New Roman"/>
          <w:color w:val="000000"/>
          <w:sz w:val="24"/>
          <w:szCs w:val="24"/>
        </w:rPr>
        <w:t xml:space="preserve">T-test, Chi-square test and ROC curve analysis </w:t>
      </w:r>
      <w:proofErr w:type="spellStart"/>
      <w:r w:rsidRPr="0081324B">
        <w:rPr>
          <w:rFonts w:ascii="Times New Roman" w:eastAsia="Times New Roman" w:hAnsi="Times New Roman" w:cs="Times New Roman"/>
          <w:color w:val="000000"/>
          <w:sz w:val="24"/>
          <w:szCs w:val="24"/>
        </w:rPr>
        <w:t>performed.</w:t>
      </w:r>
      <w:r w:rsidR="0081324B">
        <w:rPr>
          <w:rFonts w:ascii="Times New Roman" w:eastAsia="Times New Roman" w:hAnsi="Times New Roman" w:cs="Times New Roman"/>
          <w:color w:val="000000"/>
          <w:sz w:val="24"/>
          <w:szCs w:val="24"/>
        </w:rPr>
        <w:t xml:space="preserve"> </w:t>
      </w:r>
      <w:proofErr w:type="spellEnd"/>
      <w:r w:rsidRPr="0081324B">
        <w:rPr>
          <w:rFonts w:ascii="Times New Roman" w:eastAsia="Times New Roman" w:hAnsi="Times New Roman" w:cs="Times New Roman"/>
          <w:color w:val="000000"/>
          <w:sz w:val="24"/>
          <w:szCs w:val="24"/>
        </w:rPr>
        <w:t xml:space="preserve">Obesity was more prevalent (58%) in TIC group, compared to NICM - NTIC. On echocardiography, LV geometry (LV mass, size and myocardial segmental wall thickness in diastole) was normal in TIC, while NICM-NTIC group demonstrated LV dilatation with eccentric hypertrophy (P =0.01). To diagnose, new onset TIC, specificity and sensitivity of normal LV geometry (size and mass) was 76% and 63%with an area under the ROC curve of 0.76. </w:t>
      </w:r>
    </w:p>
    <w:p w:rsidR="00551BF3" w:rsidRPr="0081324B" w:rsidRDefault="00551BF3"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b/>
          <w:bCs/>
          <w:color w:val="000000"/>
          <w:sz w:val="24"/>
          <w:szCs w:val="24"/>
        </w:rPr>
        <w:t>Conclusions:</w:t>
      </w:r>
      <w:r w:rsidR="0081324B">
        <w:rPr>
          <w:rFonts w:ascii="Times New Roman" w:eastAsia="Times New Roman" w:hAnsi="Times New Roman" w:cs="Times New Roman"/>
          <w:color w:val="000000"/>
          <w:sz w:val="24"/>
          <w:szCs w:val="24"/>
        </w:rPr>
        <w:t xml:space="preserve"> </w:t>
      </w:r>
      <w:r w:rsidRPr="0081324B">
        <w:rPr>
          <w:rFonts w:ascii="Times New Roman" w:eastAsia="Times New Roman" w:hAnsi="Times New Roman" w:cs="Times New Roman"/>
          <w:color w:val="000000"/>
          <w:sz w:val="24"/>
          <w:szCs w:val="24"/>
        </w:rPr>
        <w:t>In newly diagnosed TIC, LV geometric features including LV mass and size were noted to be characteristically normal with no LV remodeling, compared to NICM, NTIC. These findings are likely due to relatively acute nature of the myocardial dysfunction with no underlying primary myocardial pathology in TIC.</w:t>
      </w:r>
    </w:p>
    <w:p w:rsidR="00345DBB" w:rsidRPr="0081324B" w:rsidRDefault="00C922EB" w:rsidP="0081324B">
      <w:pPr>
        <w:rPr>
          <w:sz w:val="24"/>
          <w:szCs w:val="24"/>
        </w:rPr>
      </w:pPr>
    </w:p>
    <w:sectPr w:rsidR="00345DBB" w:rsidRPr="008132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EB" w:rsidRDefault="00C922EB" w:rsidP="0081324B">
      <w:r>
        <w:separator/>
      </w:r>
    </w:p>
  </w:endnote>
  <w:endnote w:type="continuationSeparator" w:id="0">
    <w:p w:rsidR="00C922EB" w:rsidRDefault="00C922EB" w:rsidP="0081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EB" w:rsidRDefault="00C922EB" w:rsidP="0081324B">
      <w:r>
        <w:separator/>
      </w:r>
    </w:p>
  </w:footnote>
  <w:footnote w:type="continuationSeparator" w:id="0">
    <w:p w:rsidR="00C922EB" w:rsidRDefault="00C922EB" w:rsidP="0081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24B" w:rsidRPr="0081324B" w:rsidRDefault="0081324B" w:rsidP="0081324B">
    <w:pPr>
      <w:rPr>
        <w:rFonts w:ascii="Times New Roman" w:eastAsia="Times New Roman" w:hAnsi="Times New Roman" w:cs="Times New Roman"/>
        <w:color w:val="000000"/>
        <w:sz w:val="24"/>
        <w:szCs w:val="24"/>
      </w:rPr>
    </w:pPr>
    <w:r w:rsidRPr="0081324B">
      <w:rPr>
        <w:rFonts w:ascii="Times New Roman" w:eastAsia="Times New Roman" w:hAnsi="Times New Roman" w:cs="Times New Roman"/>
        <w:color w:val="000000"/>
        <w:sz w:val="24"/>
        <w:szCs w:val="24"/>
      </w:rPr>
      <w:t>18-A-656-IAC</w:t>
    </w:r>
  </w:p>
  <w:p w:rsidR="0081324B" w:rsidRDefault="0081324B" w:rsidP="0081324B">
    <w:pPr>
      <w:pStyle w:val="Header"/>
    </w:pPr>
    <w:r w:rsidRPr="0081324B">
      <w:rPr>
        <w:rFonts w:ascii="Times New Roman" w:eastAsia="Times New Roman" w:hAnsi="Times New Roman" w:cs="Times New Roman"/>
        <w:color w:val="000000"/>
        <w:sz w:val="24"/>
        <w:szCs w:val="24"/>
      </w:rPr>
      <w:t>55. Miscellaneous</w:t>
    </w:r>
  </w:p>
  <w:p w:rsidR="0081324B" w:rsidRDefault="0081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F3"/>
    <w:rsid w:val="0030401F"/>
    <w:rsid w:val="00551BF3"/>
    <w:rsid w:val="0081324B"/>
    <w:rsid w:val="008A10D5"/>
    <w:rsid w:val="00A128E1"/>
    <w:rsid w:val="00C922EB"/>
    <w:rsid w:val="00D87E8E"/>
    <w:rsid w:val="00E7251E"/>
    <w:rsid w:val="00EC7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3A09"/>
  <w15:chartTrackingRefBased/>
  <w15:docId w15:val="{4A65E531-3000-4760-9A00-649DE9CC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4B"/>
    <w:pPr>
      <w:tabs>
        <w:tab w:val="center" w:pos="4680"/>
        <w:tab w:val="right" w:pos="9360"/>
      </w:tabs>
    </w:pPr>
  </w:style>
  <w:style w:type="character" w:customStyle="1" w:styleId="HeaderChar">
    <w:name w:val="Header Char"/>
    <w:basedOn w:val="DefaultParagraphFont"/>
    <w:link w:val="Header"/>
    <w:uiPriority w:val="99"/>
    <w:rsid w:val="0081324B"/>
  </w:style>
  <w:style w:type="paragraph" w:styleId="Footer">
    <w:name w:val="footer"/>
    <w:basedOn w:val="Normal"/>
    <w:link w:val="FooterChar"/>
    <w:uiPriority w:val="99"/>
    <w:unhideWhenUsed/>
    <w:rsid w:val="0081324B"/>
    <w:pPr>
      <w:tabs>
        <w:tab w:val="center" w:pos="4680"/>
        <w:tab w:val="right" w:pos="9360"/>
      </w:tabs>
    </w:pPr>
  </w:style>
  <w:style w:type="character" w:customStyle="1" w:styleId="FooterChar">
    <w:name w:val="Footer Char"/>
    <w:basedOn w:val="DefaultParagraphFont"/>
    <w:link w:val="Footer"/>
    <w:uiPriority w:val="99"/>
    <w:rsid w:val="0081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2018-05-27T06:48:00Z</dcterms:created>
  <dcterms:modified xsi:type="dcterms:W3CDTF">2018-05-27T08:28:00Z</dcterms:modified>
</cp:coreProperties>
</file>